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D530B" w:rsidRPr="00DD530B" w:rsidRDefault="00DD530B" w:rsidP="00DD530B">
      <w:pPr>
        <w:tabs>
          <w:tab w:val="center" w:pos="4153"/>
          <w:tab w:val="right" w:pos="8306"/>
        </w:tabs>
        <w:spacing w:after="0" w:line="240" w:lineRule="auto"/>
        <w:rPr>
          <w:rFonts w:ascii="Calibri" w:eastAsia="Calibri" w:hAnsi="Calibri" w:cs="Arial"/>
          <w:b/>
          <w:bCs/>
          <w:u w:val="single"/>
        </w:rPr>
      </w:pPr>
      <w:r w:rsidRPr="00DD530B">
        <w:rPr>
          <w:rFonts w:ascii="Calibri" w:eastAsia="Calibri" w:hAnsi="Calibri" w:cs="Arial" w:hint="cs"/>
          <w:b/>
          <w:bCs/>
          <w:u w:val="single"/>
          <w:rtl/>
        </w:rPr>
        <w:t>שאלות הבהרה מכרז פומבי 18.20 – אספקת חבילות מזון ומוצרים חד פעמיים לאבלים</w:t>
      </w:r>
    </w:p>
    <w:p w:rsidR="009120BF" w:rsidRDefault="009120BF">
      <w:pPr>
        <w:rPr>
          <w:rtl/>
        </w:rPr>
      </w:pPr>
    </w:p>
    <w:p w:rsidR="00DD530B" w:rsidRDefault="00DD530B">
      <w:pPr>
        <w:rPr>
          <w:rtl/>
        </w:rPr>
      </w:pPr>
    </w:p>
    <w:tbl>
      <w:tblPr>
        <w:tblpPr w:leftFromText="181" w:rightFromText="181" w:vertAnchor="text" w:horzAnchor="margin" w:tblpY="1"/>
        <w:bidiVisual/>
        <w:tblW w:w="14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774"/>
        <w:gridCol w:w="823"/>
        <w:gridCol w:w="5387"/>
        <w:gridCol w:w="6231"/>
      </w:tblGrid>
      <w:tr w:rsidR="00DD530B" w:rsidRPr="00DD530B" w:rsidTr="00074758">
        <w:trPr>
          <w:trHeight w:val="624"/>
        </w:trPr>
        <w:tc>
          <w:tcPr>
            <w:tcW w:w="8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D530B" w:rsidRPr="00DD530B" w:rsidRDefault="00DD530B" w:rsidP="00DD530B">
            <w:pPr>
              <w:spacing w:after="0" w:line="360" w:lineRule="auto"/>
              <w:jc w:val="center"/>
              <w:rPr>
                <w:rFonts w:ascii="David" w:eastAsia="Calibri" w:hAnsi="David" w:cs="David"/>
                <w:b/>
                <w:bCs/>
                <w:sz w:val="24"/>
                <w:szCs w:val="24"/>
              </w:rPr>
            </w:pPr>
            <w:r w:rsidRPr="00DD530B">
              <w:rPr>
                <w:rFonts w:ascii="David" w:eastAsia="Calibri" w:hAnsi="David" w:cs="David"/>
                <w:b/>
                <w:bCs/>
                <w:sz w:val="24"/>
                <w:szCs w:val="24"/>
                <w:rtl/>
              </w:rPr>
              <w:t>מס' סידורי</w:t>
            </w:r>
          </w:p>
        </w:tc>
        <w:tc>
          <w:tcPr>
            <w:tcW w:w="77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D530B" w:rsidRPr="00DD530B" w:rsidRDefault="00DD530B" w:rsidP="00DD530B">
            <w:pPr>
              <w:spacing w:after="0" w:line="360" w:lineRule="auto"/>
              <w:jc w:val="center"/>
              <w:rPr>
                <w:rFonts w:ascii="David" w:eastAsia="Calibri" w:hAnsi="David" w:cs="David"/>
                <w:b/>
                <w:bCs/>
                <w:sz w:val="24"/>
                <w:szCs w:val="24"/>
                <w:rtl/>
              </w:rPr>
            </w:pPr>
            <w:r w:rsidRPr="00DD530B">
              <w:rPr>
                <w:rFonts w:ascii="David" w:eastAsia="Calibri" w:hAnsi="David" w:cs="David" w:hint="cs"/>
                <w:b/>
                <w:bCs/>
                <w:sz w:val="24"/>
                <w:szCs w:val="24"/>
                <w:rtl/>
              </w:rPr>
              <w:t>עמוד במכרז</w:t>
            </w:r>
          </w:p>
        </w:tc>
        <w:tc>
          <w:tcPr>
            <w:tcW w:w="823" w:type="dxa"/>
            <w:tcBorders>
              <w:top w:val="single" w:sz="4" w:space="0" w:color="auto"/>
              <w:left w:val="single" w:sz="4" w:space="0" w:color="auto"/>
              <w:bottom w:val="single" w:sz="4" w:space="0" w:color="auto"/>
              <w:right w:val="single" w:sz="4" w:space="0" w:color="auto"/>
            </w:tcBorders>
          </w:tcPr>
          <w:p w:rsidR="00DD530B" w:rsidRPr="00DD530B" w:rsidRDefault="00DD530B" w:rsidP="00DD530B">
            <w:pPr>
              <w:spacing w:after="0" w:line="360" w:lineRule="auto"/>
              <w:jc w:val="center"/>
              <w:rPr>
                <w:rFonts w:ascii="David" w:eastAsia="Calibri" w:hAnsi="David" w:cs="David"/>
                <w:b/>
                <w:bCs/>
                <w:sz w:val="24"/>
                <w:szCs w:val="24"/>
                <w:rtl/>
              </w:rPr>
            </w:pPr>
            <w:r w:rsidRPr="00DD530B">
              <w:rPr>
                <w:rFonts w:ascii="David" w:eastAsia="Calibri" w:hAnsi="David" w:cs="David" w:hint="cs"/>
                <w:b/>
                <w:bCs/>
                <w:sz w:val="24"/>
                <w:szCs w:val="24"/>
                <w:rtl/>
              </w:rPr>
              <w:t>סעיף במכרז</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D530B" w:rsidRPr="00DD530B" w:rsidRDefault="00DD530B" w:rsidP="00DD530B">
            <w:pPr>
              <w:spacing w:after="0" w:line="360" w:lineRule="auto"/>
              <w:jc w:val="center"/>
              <w:rPr>
                <w:rFonts w:ascii="David" w:eastAsia="Calibri" w:hAnsi="David" w:cs="David"/>
                <w:b/>
                <w:bCs/>
                <w:sz w:val="24"/>
                <w:szCs w:val="24"/>
                <w:rtl/>
              </w:rPr>
            </w:pPr>
            <w:r w:rsidRPr="00DD530B">
              <w:rPr>
                <w:rFonts w:ascii="David" w:eastAsia="Calibri" w:hAnsi="David" w:cs="David" w:hint="cs"/>
                <w:b/>
                <w:bCs/>
                <w:sz w:val="24"/>
                <w:szCs w:val="24"/>
                <w:rtl/>
              </w:rPr>
              <w:t>נוסח השאלה</w:t>
            </w:r>
          </w:p>
        </w:tc>
        <w:tc>
          <w:tcPr>
            <w:tcW w:w="6231" w:type="dxa"/>
            <w:tcBorders>
              <w:top w:val="single" w:sz="4" w:space="0" w:color="auto"/>
              <w:left w:val="single" w:sz="4" w:space="0" w:color="auto"/>
              <w:bottom w:val="single" w:sz="4" w:space="0" w:color="auto"/>
              <w:right w:val="single" w:sz="4" w:space="0" w:color="auto"/>
            </w:tcBorders>
          </w:tcPr>
          <w:p w:rsidR="00DD530B" w:rsidRPr="00DD530B" w:rsidRDefault="00DD530B" w:rsidP="00DD530B">
            <w:pPr>
              <w:spacing w:before="240" w:after="0" w:line="360" w:lineRule="auto"/>
              <w:jc w:val="center"/>
              <w:rPr>
                <w:rFonts w:ascii="David" w:eastAsia="Calibri" w:hAnsi="David" w:cs="David"/>
                <w:b/>
                <w:bCs/>
                <w:sz w:val="24"/>
                <w:szCs w:val="24"/>
                <w:rtl/>
              </w:rPr>
            </w:pPr>
            <w:r>
              <w:rPr>
                <w:rFonts w:ascii="David" w:eastAsia="Calibri" w:hAnsi="David" w:cs="David" w:hint="cs"/>
                <w:b/>
                <w:bCs/>
                <w:sz w:val="24"/>
                <w:szCs w:val="24"/>
                <w:rtl/>
              </w:rPr>
              <w:t xml:space="preserve">מענה </w:t>
            </w:r>
          </w:p>
        </w:tc>
      </w:tr>
      <w:tr w:rsidR="00DD530B" w:rsidRPr="00DD530B" w:rsidTr="00074758">
        <w:trPr>
          <w:trHeight w:val="624"/>
        </w:trPr>
        <w:tc>
          <w:tcPr>
            <w:tcW w:w="8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sz w:val="24"/>
                <w:szCs w:val="24"/>
                <w:rtl/>
              </w:rPr>
              <w:t>1</w:t>
            </w:r>
          </w:p>
        </w:tc>
        <w:tc>
          <w:tcPr>
            <w:tcW w:w="774" w:type="dxa"/>
            <w:tcBorders>
              <w:top w:val="single" w:sz="4" w:space="0" w:color="auto"/>
              <w:left w:val="single" w:sz="4" w:space="0" w:color="auto"/>
              <w:bottom w:val="single" w:sz="4" w:space="0" w:color="auto"/>
              <w:right w:val="single" w:sz="4" w:space="0" w:color="auto"/>
            </w:tcBorders>
            <w:shd w:val="clear" w:color="auto" w:fill="auto"/>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12</w:t>
            </w:r>
          </w:p>
        </w:tc>
        <w:tc>
          <w:tcPr>
            <w:tcW w:w="823" w:type="dxa"/>
            <w:tcBorders>
              <w:top w:val="single" w:sz="4" w:space="0" w:color="auto"/>
              <w:left w:val="single" w:sz="4" w:space="0" w:color="auto"/>
              <w:bottom w:val="single" w:sz="4" w:space="0" w:color="auto"/>
              <w:right w:val="single" w:sz="4" w:space="0" w:color="auto"/>
            </w:tcBorders>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6.1.11</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D530B" w:rsidRPr="00DD530B" w:rsidRDefault="00DD530B" w:rsidP="00DD530B">
            <w:pPr>
              <w:spacing w:after="0" w:line="360" w:lineRule="auto"/>
              <w:rPr>
                <w:rFonts w:ascii="David" w:eastAsia="Calibri" w:hAnsi="David" w:cs="David"/>
                <w:sz w:val="24"/>
                <w:szCs w:val="24"/>
                <w:rtl/>
              </w:rPr>
            </w:pPr>
            <w:r w:rsidRPr="00DD530B">
              <w:rPr>
                <w:rFonts w:ascii="David" w:eastAsia="Calibri" w:hAnsi="David" w:cs="David" w:hint="cs"/>
                <w:sz w:val="24"/>
                <w:szCs w:val="24"/>
                <w:rtl/>
              </w:rPr>
              <w:t>נבקש להוסיף לאפשרויות הנסיון - חברות המתמחות באספקת ערכות אבל.</w:t>
            </w:r>
          </w:p>
        </w:tc>
        <w:tc>
          <w:tcPr>
            <w:tcW w:w="6231" w:type="dxa"/>
            <w:tcBorders>
              <w:top w:val="single" w:sz="4" w:space="0" w:color="auto"/>
              <w:left w:val="single" w:sz="4" w:space="0" w:color="auto"/>
              <w:bottom w:val="single" w:sz="4" w:space="0" w:color="auto"/>
              <w:right w:val="single" w:sz="4" w:space="0" w:color="auto"/>
            </w:tcBorders>
          </w:tcPr>
          <w:p w:rsidR="00DD530B" w:rsidRPr="00DD530B" w:rsidRDefault="00FC3A3D" w:rsidP="00DD530B">
            <w:pPr>
              <w:spacing w:after="0" w:line="360" w:lineRule="auto"/>
              <w:rPr>
                <w:rFonts w:ascii="David" w:eastAsia="Calibri" w:hAnsi="David" w:cs="David"/>
                <w:sz w:val="24"/>
                <w:szCs w:val="24"/>
                <w:rtl/>
              </w:rPr>
            </w:pPr>
            <w:r>
              <w:rPr>
                <w:rFonts w:ascii="David" w:eastAsia="Calibri" w:hAnsi="David" w:cs="David" w:hint="cs"/>
                <w:sz w:val="24"/>
                <w:szCs w:val="24"/>
                <w:rtl/>
              </w:rPr>
              <w:t xml:space="preserve">מקובל הסעיף תוקן בהתאם. </w:t>
            </w:r>
          </w:p>
        </w:tc>
      </w:tr>
      <w:tr w:rsidR="00DD530B" w:rsidRPr="00DD530B" w:rsidTr="00074758">
        <w:trPr>
          <w:trHeight w:val="624"/>
        </w:trPr>
        <w:tc>
          <w:tcPr>
            <w:tcW w:w="814" w:type="dxa"/>
            <w:tcBorders>
              <w:top w:val="single" w:sz="4" w:space="0" w:color="auto"/>
              <w:left w:val="single" w:sz="4" w:space="0" w:color="auto"/>
              <w:bottom w:val="single" w:sz="4" w:space="0" w:color="auto"/>
              <w:right w:val="single" w:sz="4" w:space="0" w:color="auto"/>
            </w:tcBorders>
            <w:shd w:val="clear" w:color="auto" w:fill="auto"/>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2</w:t>
            </w:r>
          </w:p>
        </w:tc>
        <w:tc>
          <w:tcPr>
            <w:tcW w:w="774" w:type="dxa"/>
            <w:tcBorders>
              <w:top w:val="single" w:sz="4" w:space="0" w:color="auto"/>
              <w:left w:val="single" w:sz="4" w:space="0" w:color="auto"/>
              <w:bottom w:val="single" w:sz="4" w:space="0" w:color="auto"/>
              <w:right w:val="single" w:sz="4" w:space="0" w:color="auto"/>
            </w:tcBorders>
            <w:shd w:val="clear" w:color="auto" w:fill="auto"/>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12</w:t>
            </w:r>
          </w:p>
        </w:tc>
        <w:tc>
          <w:tcPr>
            <w:tcW w:w="823" w:type="dxa"/>
            <w:tcBorders>
              <w:top w:val="single" w:sz="4" w:space="0" w:color="auto"/>
              <w:left w:val="single" w:sz="4" w:space="0" w:color="auto"/>
              <w:bottom w:val="single" w:sz="4" w:space="0" w:color="auto"/>
              <w:right w:val="single" w:sz="4" w:space="0" w:color="auto"/>
            </w:tcBorders>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6.1.11</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DD530B" w:rsidRPr="00DD530B" w:rsidRDefault="00DD530B" w:rsidP="00DD530B">
            <w:pPr>
              <w:spacing w:after="0" w:line="360" w:lineRule="auto"/>
              <w:rPr>
                <w:rFonts w:ascii="David" w:eastAsia="Calibri" w:hAnsi="David" w:cs="David"/>
                <w:sz w:val="24"/>
                <w:szCs w:val="24"/>
                <w:rtl/>
              </w:rPr>
            </w:pPr>
            <w:r w:rsidRPr="00DD530B">
              <w:rPr>
                <w:rFonts w:ascii="David" w:eastAsia="Calibri" w:hAnsi="David" w:cs="David" w:hint="cs"/>
                <w:sz w:val="24"/>
                <w:szCs w:val="24"/>
                <w:rtl/>
              </w:rPr>
              <w:t xml:space="preserve">תנאי הסף המפורטים מתייחסים למחזור שנתי של 75,000 ₪ לשנה אחת באחת מ3 השנים הקודמות. במכרזי מדינה דומים תנאי הסף גבוה בהרבה מאחר ונדרשת מיומנות לשליחת כמות גבוה כמו שאתם דורשים </w:t>
            </w:r>
            <w:r w:rsidRPr="00DD530B">
              <w:rPr>
                <w:rFonts w:ascii="David" w:eastAsia="Calibri" w:hAnsi="David" w:cs="David"/>
                <w:sz w:val="24"/>
                <w:szCs w:val="24"/>
                <w:rtl/>
              </w:rPr>
              <w:t>–</w:t>
            </w:r>
            <w:r w:rsidRPr="00DD530B">
              <w:rPr>
                <w:rFonts w:ascii="David" w:eastAsia="Calibri" w:hAnsi="David" w:cs="David" w:hint="cs"/>
                <w:sz w:val="24"/>
                <w:szCs w:val="24"/>
                <w:rtl/>
              </w:rPr>
              <w:t xml:space="preserve"> גם בהיקף החבילה וגם בכמות החבילות החודשית הנדרשת. למעשה, רק אתם כלקוח משלמים סדר גודל של פי 2 מתנאי הסף הנדרשים. כיצד ניתן ללמוד מכך על היכולת של הספק לעמוד באתגר.</w:t>
            </w:r>
          </w:p>
          <w:p w:rsidR="00DD530B" w:rsidRPr="00DD530B" w:rsidRDefault="00DD530B" w:rsidP="00DD530B">
            <w:pPr>
              <w:spacing w:after="0" w:line="360" w:lineRule="auto"/>
              <w:rPr>
                <w:rFonts w:ascii="David" w:eastAsia="Calibri" w:hAnsi="David" w:cs="David"/>
                <w:sz w:val="24"/>
                <w:szCs w:val="24"/>
                <w:rtl/>
              </w:rPr>
            </w:pPr>
          </w:p>
          <w:p w:rsidR="00DD530B" w:rsidRPr="00DD530B" w:rsidRDefault="00DD530B" w:rsidP="00DD530B">
            <w:pPr>
              <w:spacing w:after="0" w:line="360" w:lineRule="auto"/>
              <w:rPr>
                <w:rFonts w:ascii="David" w:eastAsia="Calibri" w:hAnsi="David" w:cs="David"/>
                <w:sz w:val="24"/>
                <w:szCs w:val="24"/>
                <w:rtl/>
              </w:rPr>
            </w:pPr>
            <w:r w:rsidRPr="00DD530B">
              <w:rPr>
                <w:rFonts w:ascii="David" w:eastAsia="Calibri" w:hAnsi="David" w:cs="David" w:hint="cs"/>
                <w:sz w:val="24"/>
                <w:szCs w:val="24"/>
                <w:rtl/>
              </w:rPr>
              <w:t xml:space="preserve">השוואה למכרז של מערכת בתי המשפט להם היקף ערכות שנתי דומה </w:t>
            </w:r>
            <w:r w:rsidRPr="00DD530B">
              <w:rPr>
                <w:rFonts w:ascii="David" w:eastAsia="Calibri" w:hAnsi="David" w:cs="David"/>
                <w:sz w:val="24"/>
                <w:szCs w:val="24"/>
                <w:rtl/>
              </w:rPr>
              <w:t>–</w:t>
            </w:r>
            <w:r w:rsidRPr="00DD530B">
              <w:rPr>
                <w:rFonts w:ascii="David" w:eastAsia="Calibri" w:hAnsi="David" w:cs="David" w:hint="cs"/>
                <w:sz w:val="24"/>
                <w:szCs w:val="24"/>
                <w:rtl/>
              </w:rPr>
              <w:t xml:space="preserve"> במהלך 2017 </w:t>
            </w:r>
            <w:r w:rsidRPr="00DD530B">
              <w:rPr>
                <w:rFonts w:ascii="David" w:eastAsia="Calibri" w:hAnsi="David" w:cs="David"/>
                <w:sz w:val="24"/>
                <w:szCs w:val="24"/>
                <w:rtl/>
              </w:rPr>
              <w:t>–</w:t>
            </w:r>
            <w:r w:rsidRPr="00DD530B">
              <w:rPr>
                <w:rFonts w:ascii="David" w:eastAsia="Calibri" w:hAnsi="David" w:cs="David" w:hint="cs"/>
                <w:sz w:val="24"/>
                <w:szCs w:val="24"/>
                <w:rtl/>
              </w:rPr>
              <w:t xml:space="preserve"> 2019 אספקת ערכות דומות לשני לקוחות לפחות בהיקף כספי מצטבר מול כל לקוח של לפחות 75 אלש"ח. </w:t>
            </w:r>
          </w:p>
        </w:tc>
        <w:tc>
          <w:tcPr>
            <w:tcW w:w="6231" w:type="dxa"/>
            <w:tcBorders>
              <w:top w:val="single" w:sz="4" w:space="0" w:color="auto"/>
              <w:left w:val="single" w:sz="4" w:space="0" w:color="auto"/>
              <w:bottom w:val="single" w:sz="4" w:space="0" w:color="auto"/>
              <w:right w:val="single" w:sz="4" w:space="0" w:color="auto"/>
            </w:tcBorders>
          </w:tcPr>
          <w:p w:rsidR="00DD530B" w:rsidRPr="00DD530B" w:rsidRDefault="00AF5329" w:rsidP="00AF5329">
            <w:pPr>
              <w:spacing w:after="0" w:line="360" w:lineRule="auto"/>
              <w:rPr>
                <w:rFonts w:ascii="David" w:eastAsia="Calibri" w:hAnsi="David" w:cs="David"/>
                <w:sz w:val="24"/>
                <w:szCs w:val="24"/>
                <w:rtl/>
              </w:rPr>
            </w:pPr>
            <w:r>
              <w:rPr>
                <w:rFonts w:ascii="David" w:eastAsia="Calibri" w:hAnsi="David" w:cs="David" w:hint="cs"/>
                <w:sz w:val="24"/>
                <w:szCs w:val="24"/>
                <w:rtl/>
              </w:rPr>
              <w:t>לא יהיה שינוי במסמכי המכרז</w:t>
            </w:r>
          </w:p>
        </w:tc>
      </w:tr>
      <w:tr w:rsidR="00DD530B" w:rsidRPr="00DD530B" w:rsidTr="00074758">
        <w:trPr>
          <w:trHeight w:val="624"/>
        </w:trPr>
        <w:tc>
          <w:tcPr>
            <w:tcW w:w="814" w:type="dxa"/>
            <w:tcBorders>
              <w:top w:val="single" w:sz="4" w:space="0" w:color="auto"/>
              <w:left w:val="single" w:sz="4" w:space="0" w:color="auto"/>
              <w:bottom w:val="single" w:sz="4" w:space="0" w:color="auto"/>
              <w:right w:val="single" w:sz="4" w:space="0" w:color="auto"/>
            </w:tcBorders>
            <w:shd w:val="clear" w:color="auto" w:fill="auto"/>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3</w:t>
            </w:r>
          </w:p>
        </w:tc>
        <w:tc>
          <w:tcPr>
            <w:tcW w:w="774" w:type="dxa"/>
            <w:tcBorders>
              <w:top w:val="single" w:sz="4" w:space="0" w:color="auto"/>
              <w:left w:val="single" w:sz="4" w:space="0" w:color="auto"/>
              <w:bottom w:val="single" w:sz="4" w:space="0" w:color="auto"/>
              <w:right w:val="single" w:sz="4" w:space="0" w:color="auto"/>
            </w:tcBorders>
            <w:shd w:val="clear" w:color="auto" w:fill="auto"/>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12</w:t>
            </w:r>
          </w:p>
        </w:tc>
        <w:tc>
          <w:tcPr>
            <w:tcW w:w="823" w:type="dxa"/>
            <w:tcBorders>
              <w:top w:val="single" w:sz="4" w:space="0" w:color="auto"/>
              <w:left w:val="single" w:sz="4" w:space="0" w:color="auto"/>
              <w:bottom w:val="single" w:sz="4" w:space="0" w:color="auto"/>
              <w:right w:val="single" w:sz="4" w:space="0" w:color="auto"/>
            </w:tcBorders>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8.2</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DD530B" w:rsidRPr="00DD530B" w:rsidRDefault="00DD530B" w:rsidP="00DD530B">
            <w:pPr>
              <w:spacing w:after="0" w:line="360" w:lineRule="auto"/>
              <w:rPr>
                <w:rFonts w:ascii="David" w:eastAsia="Calibri" w:hAnsi="David" w:cs="David"/>
                <w:sz w:val="24"/>
                <w:szCs w:val="24"/>
                <w:rtl/>
              </w:rPr>
            </w:pPr>
            <w:r w:rsidRPr="00DD530B">
              <w:rPr>
                <w:rFonts w:ascii="David" w:eastAsia="Calibri" w:hAnsi="David" w:cs="David" w:hint="cs"/>
                <w:sz w:val="24"/>
                <w:szCs w:val="24"/>
                <w:rtl/>
              </w:rPr>
              <w:t xml:space="preserve">מדוע אין רכיב איכות </w:t>
            </w:r>
            <w:r w:rsidRPr="00DD530B">
              <w:rPr>
                <w:rFonts w:ascii="David" w:eastAsia="Calibri" w:hAnsi="David" w:cs="David"/>
                <w:sz w:val="24"/>
                <w:szCs w:val="24"/>
                <w:rtl/>
              </w:rPr>
              <w:t>–</w:t>
            </w:r>
            <w:r w:rsidRPr="00DD530B">
              <w:rPr>
                <w:rFonts w:ascii="David" w:eastAsia="Calibri" w:hAnsi="David" w:cs="David" w:hint="cs"/>
                <w:sz w:val="24"/>
                <w:szCs w:val="24"/>
                <w:rtl/>
              </w:rPr>
              <w:t xml:space="preserve"> נראות האריזה, איכות המוצרים וכו'. יש חשיבות רבה לדרך שבה מתקבלת החבילה אצל הלקוח בשלבי האבל המבוקשים. אין ספק שאין מה להשוות </w:t>
            </w:r>
            <w:r w:rsidRPr="00DD530B">
              <w:rPr>
                <w:rFonts w:ascii="David" w:eastAsia="Calibri" w:hAnsi="David" w:cs="David" w:hint="cs"/>
                <w:sz w:val="24"/>
                <w:szCs w:val="24"/>
                <w:rtl/>
              </w:rPr>
              <w:lastRenderedPageBreak/>
              <w:t>בין משלוח בשקיות סופר למשלוח בארגז ממותג של המשרד הנושא בתוכו מכתב אישי לכל עובד. דוגמא להתחשבות ברכיב איכות ניתן לראות במכרז משרד הרווחה משנת 2019.</w:t>
            </w:r>
          </w:p>
        </w:tc>
        <w:tc>
          <w:tcPr>
            <w:tcW w:w="6231" w:type="dxa"/>
            <w:tcBorders>
              <w:top w:val="single" w:sz="4" w:space="0" w:color="auto"/>
              <w:left w:val="single" w:sz="4" w:space="0" w:color="auto"/>
              <w:bottom w:val="single" w:sz="4" w:space="0" w:color="auto"/>
              <w:right w:val="single" w:sz="4" w:space="0" w:color="auto"/>
            </w:tcBorders>
          </w:tcPr>
          <w:p w:rsidR="00DD530B" w:rsidRPr="00DD530B" w:rsidRDefault="00887484" w:rsidP="00F55B09">
            <w:pPr>
              <w:spacing w:after="0" w:line="360" w:lineRule="auto"/>
              <w:rPr>
                <w:rFonts w:ascii="David" w:eastAsia="Calibri" w:hAnsi="David" w:cs="David"/>
                <w:sz w:val="24"/>
                <w:szCs w:val="24"/>
                <w:rtl/>
              </w:rPr>
            </w:pPr>
            <w:r>
              <w:rPr>
                <w:rFonts w:ascii="David" w:eastAsia="Calibri" w:hAnsi="David" w:cs="David" w:hint="cs"/>
                <w:sz w:val="24"/>
                <w:szCs w:val="24"/>
                <w:rtl/>
              </w:rPr>
              <w:lastRenderedPageBreak/>
              <w:t xml:space="preserve">אין שינוי בסעיף, עם </w:t>
            </w:r>
            <w:r w:rsidR="00F55B09">
              <w:rPr>
                <w:rFonts w:ascii="David" w:eastAsia="Calibri" w:hAnsi="David" w:cs="David" w:hint="cs"/>
                <w:sz w:val="24"/>
                <w:szCs w:val="24"/>
                <w:rtl/>
              </w:rPr>
              <w:t xml:space="preserve"> </w:t>
            </w:r>
            <w:r>
              <w:rPr>
                <w:rFonts w:ascii="David" w:eastAsia="Calibri" w:hAnsi="David" w:cs="David" w:hint="cs"/>
                <w:sz w:val="24"/>
                <w:szCs w:val="24"/>
                <w:rtl/>
              </w:rPr>
              <w:t xml:space="preserve">זאת </w:t>
            </w:r>
            <w:r w:rsidR="00FC3A3D">
              <w:rPr>
                <w:rFonts w:ascii="David" w:eastAsia="Calibri" w:hAnsi="David" w:cs="David" w:hint="cs"/>
                <w:sz w:val="24"/>
                <w:szCs w:val="24"/>
                <w:rtl/>
              </w:rPr>
              <w:t>יובהר כי הזוכה במכרז נדרש לספק את ערכות האבל ארוזות בארגזים בלבד</w:t>
            </w:r>
            <w:r w:rsidR="00F55B09">
              <w:rPr>
                <w:rFonts w:ascii="David" w:eastAsia="Calibri" w:hAnsi="David" w:cs="David" w:hint="cs"/>
                <w:sz w:val="24"/>
                <w:szCs w:val="24"/>
                <w:rtl/>
              </w:rPr>
              <w:t>, נספח הצעת המחיר תוקן בהתאם סעיף 7.</w:t>
            </w:r>
          </w:p>
        </w:tc>
      </w:tr>
      <w:tr w:rsidR="00DD530B" w:rsidRPr="00DD530B" w:rsidTr="00074758">
        <w:trPr>
          <w:trHeight w:val="624"/>
        </w:trPr>
        <w:tc>
          <w:tcPr>
            <w:tcW w:w="814" w:type="dxa"/>
            <w:tcBorders>
              <w:top w:val="single" w:sz="4" w:space="0" w:color="auto"/>
              <w:left w:val="single" w:sz="4" w:space="0" w:color="auto"/>
              <w:bottom w:val="single" w:sz="4" w:space="0" w:color="auto"/>
              <w:right w:val="single" w:sz="4" w:space="0" w:color="auto"/>
            </w:tcBorders>
            <w:shd w:val="clear" w:color="auto" w:fill="auto"/>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4</w:t>
            </w:r>
          </w:p>
        </w:tc>
        <w:tc>
          <w:tcPr>
            <w:tcW w:w="774" w:type="dxa"/>
            <w:tcBorders>
              <w:top w:val="single" w:sz="4" w:space="0" w:color="auto"/>
              <w:left w:val="single" w:sz="4" w:space="0" w:color="auto"/>
              <w:bottom w:val="single" w:sz="4" w:space="0" w:color="auto"/>
              <w:right w:val="single" w:sz="4" w:space="0" w:color="auto"/>
            </w:tcBorders>
            <w:shd w:val="clear" w:color="auto" w:fill="auto"/>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15</w:t>
            </w:r>
          </w:p>
        </w:tc>
        <w:tc>
          <w:tcPr>
            <w:tcW w:w="823" w:type="dxa"/>
            <w:tcBorders>
              <w:top w:val="single" w:sz="4" w:space="0" w:color="auto"/>
              <w:left w:val="single" w:sz="4" w:space="0" w:color="auto"/>
              <w:bottom w:val="single" w:sz="4" w:space="0" w:color="auto"/>
              <w:right w:val="single" w:sz="4" w:space="0" w:color="auto"/>
            </w:tcBorders>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1.1</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DD530B" w:rsidRPr="00DD530B" w:rsidRDefault="00DD530B" w:rsidP="00DD530B">
            <w:pPr>
              <w:spacing w:after="0" w:line="360" w:lineRule="auto"/>
              <w:rPr>
                <w:rFonts w:ascii="David" w:eastAsia="Calibri" w:hAnsi="David" w:cs="David"/>
                <w:sz w:val="24"/>
                <w:szCs w:val="24"/>
                <w:rtl/>
              </w:rPr>
            </w:pPr>
            <w:r w:rsidRPr="00DD530B">
              <w:rPr>
                <w:rFonts w:ascii="David" w:eastAsia="Calibri" w:hAnsi="David" w:cs="David" w:hint="cs"/>
                <w:sz w:val="24"/>
                <w:szCs w:val="24"/>
                <w:rtl/>
              </w:rPr>
              <w:t>מבוקש להוסיף את המילים "במידת הצורך" לאחר בתיאום עמה. מרבית המשפחות נוכחות בבית והאבלים לא נמצאים ליד הטלפונים הניידים. במידה ונדרש לתאם את הגעת השליח טרם הגעתו זה עלול לעכב את אספקת המשלוח ללא סיבה.</w:t>
            </w:r>
          </w:p>
        </w:tc>
        <w:tc>
          <w:tcPr>
            <w:tcW w:w="6231" w:type="dxa"/>
            <w:tcBorders>
              <w:top w:val="single" w:sz="4" w:space="0" w:color="auto"/>
              <w:left w:val="single" w:sz="4" w:space="0" w:color="auto"/>
              <w:bottom w:val="single" w:sz="4" w:space="0" w:color="auto"/>
              <w:right w:val="single" w:sz="4" w:space="0" w:color="auto"/>
            </w:tcBorders>
          </w:tcPr>
          <w:p w:rsidR="00DD530B" w:rsidRPr="00DD530B" w:rsidRDefault="00AF5329" w:rsidP="00DD530B">
            <w:pPr>
              <w:spacing w:after="0" w:line="360" w:lineRule="auto"/>
              <w:rPr>
                <w:rFonts w:ascii="David" w:eastAsia="Calibri" w:hAnsi="David" w:cs="David"/>
                <w:sz w:val="24"/>
                <w:szCs w:val="24"/>
                <w:rtl/>
              </w:rPr>
            </w:pPr>
            <w:r>
              <w:rPr>
                <w:rFonts w:ascii="David" w:eastAsia="Calibri" w:hAnsi="David" w:cs="David" w:hint="cs"/>
                <w:sz w:val="24"/>
                <w:szCs w:val="24"/>
                <w:rtl/>
              </w:rPr>
              <w:t>לא מקובל</w:t>
            </w:r>
          </w:p>
        </w:tc>
      </w:tr>
      <w:tr w:rsidR="00DD530B" w:rsidRPr="00DD530B" w:rsidTr="00F55B09">
        <w:trPr>
          <w:trHeight w:val="2663"/>
        </w:trPr>
        <w:tc>
          <w:tcPr>
            <w:tcW w:w="814" w:type="dxa"/>
            <w:tcBorders>
              <w:top w:val="single" w:sz="4" w:space="0" w:color="auto"/>
              <w:left w:val="single" w:sz="4" w:space="0" w:color="auto"/>
              <w:bottom w:val="single" w:sz="4" w:space="0" w:color="auto"/>
              <w:right w:val="single" w:sz="4" w:space="0" w:color="auto"/>
            </w:tcBorders>
            <w:shd w:val="clear" w:color="auto" w:fill="auto"/>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5</w:t>
            </w:r>
          </w:p>
        </w:tc>
        <w:tc>
          <w:tcPr>
            <w:tcW w:w="774" w:type="dxa"/>
            <w:tcBorders>
              <w:top w:val="single" w:sz="4" w:space="0" w:color="auto"/>
              <w:left w:val="single" w:sz="4" w:space="0" w:color="auto"/>
              <w:bottom w:val="single" w:sz="4" w:space="0" w:color="auto"/>
              <w:right w:val="single" w:sz="4" w:space="0" w:color="auto"/>
            </w:tcBorders>
            <w:shd w:val="clear" w:color="auto" w:fill="auto"/>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15</w:t>
            </w:r>
          </w:p>
        </w:tc>
        <w:tc>
          <w:tcPr>
            <w:tcW w:w="823" w:type="dxa"/>
            <w:tcBorders>
              <w:top w:val="single" w:sz="4" w:space="0" w:color="auto"/>
              <w:left w:val="single" w:sz="4" w:space="0" w:color="auto"/>
              <w:bottom w:val="single" w:sz="4" w:space="0" w:color="auto"/>
              <w:right w:val="single" w:sz="4" w:space="0" w:color="auto"/>
            </w:tcBorders>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1.4.2</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DD530B" w:rsidRPr="00DD530B" w:rsidRDefault="00DD530B" w:rsidP="00DD530B">
            <w:pPr>
              <w:spacing w:after="0" w:line="360" w:lineRule="auto"/>
              <w:rPr>
                <w:rFonts w:ascii="David" w:eastAsia="Calibri" w:hAnsi="David" w:cs="David"/>
                <w:sz w:val="24"/>
                <w:szCs w:val="24"/>
                <w:rtl/>
              </w:rPr>
            </w:pPr>
            <w:r w:rsidRPr="00DD530B">
              <w:rPr>
                <w:rFonts w:ascii="David" w:eastAsia="Calibri" w:hAnsi="David" w:cs="David" w:hint="cs"/>
                <w:sz w:val="24"/>
                <w:szCs w:val="24"/>
                <w:rtl/>
              </w:rPr>
              <w:t>אספקה עד יום ראשון בשעה 10:00 בבוקר היא למעשה העדפת ספקים שיש להם שירות משלוחים פרטי. במידה ותאשרו אספקה במהלך יום ראשון כולו זה מאפשר לכלל הגורמים הרלוונטיים להגיש הצעה ולא נותן עדיפות לרשתות קמעונאות מסוימות להן משלוחים פרטיים בפריסה ארצית.</w:t>
            </w:r>
          </w:p>
        </w:tc>
        <w:tc>
          <w:tcPr>
            <w:tcW w:w="6231" w:type="dxa"/>
            <w:tcBorders>
              <w:top w:val="single" w:sz="4" w:space="0" w:color="auto"/>
              <w:left w:val="single" w:sz="4" w:space="0" w:color="auto"/>
              <w:bottom w:val="single" w:sz="4" w:space="0" w:color="auto"/>
              <w:right w:val="single" w:sz="4" w:space="0" w:color="auto"/>
            </w:tcBorders>
          </w:tcPr>
          <w:p w:rsidR="00A73264" w:rsidRPr="000300E4" w:rsidRDefault="00A73264" w:rsidP="00631502">
            <w:pPr>
              <w:spacing w:after="0" w:line="360" w:lineRule="auto"/>
              <w:rPr>
                <w:rFonts w:ascii="David" w:eastAsia="Calibri" w:hAnsi="David" w:cs="David"/>
                <w:sz w:val="24"/>
                <w:szCs w:val="24"/>
                <w:rtl/>
              </w:rPr>
            </w:pPr>
            <w:r w:rsidRPr="000300E4">
              <w:rPr>
                <w:rFonts w:ascii="David" w:eastAsia="Calibri" w:hAnsi="David" w:cs="David"/>
                <w:sz w:val="24"/>
                <w:szCs w:val="24"/>
                <w:rtl/>
              </w:rPr>
              <w:t>השאלה לא ברורה</w:t>
            </w:r>
            <w:r w:rsidR="00317E27" w:rsidRPr="000300E4">
              <w:rPr>
                <w:rFonts w:ascii="David" w:eastAsia="Calibri" w:hAnsi="David" w:cs="David"/>
                <w:sz w:val="24"/>
                <w:szCs w:val="24"/>
                <w:rtl/>
              </w:rPr>
              <w:t>.</w:t>
            </w:r>
          </w:p>
          <w:p w:rsidR="00DD530B" w:rsidRPr="000300E4" w:rsidRDefault="00A73264" w:rsidP="000300E4">
            <w:pPr>
              <w:spacing w:after="0" w:line="360" w:lineRule="auto"/>
              <w:rPr>
                <w:rFonts w:ascii="David" w:eastAsia="Calibri" w:hAnsi="David" w:cs="David"/>
                <w:sz w:val="24"/>
                <w:szCs w:val="24"/>
                <w:rtl/>
              </w:rPr>
            </w:pPr>
            <w:r w:rsidRPr="000300E4">
              <w:rPr>
                <w:rFonts w:ascii="David" w:eastAsia="Calibri" w:hAnsi="David" w:cs="David"/>
                <w:sz w:val="24"/>
                <w:szCs w:val="24"/>
                <w:rtl/>
              </w:rPr>
              <w:t>כאמור בסעיף</w:t>
            </w:r>
            <w:r w:rsidR="00317E27" w:rsidRPr="000300E4">
              <w:rPr>
                <w:rFonts w:ascii="David" w:eastAsia="Calibri" w:hAnsi="David" w:cs="David"/>
                <w:sz w:val="24"/>
                <w:szCs w:val="24"/>
                <w:rtl/>
              </w:rPr>
              <w:t>,</w:t>
            </w:r>
            <w:r w:rsidRPr="000300E4">
              <w:rPr>
                <w:rFonts w:ascii="David" w:eastAsia="Calibri" w:hAnsi="David" w:cs="David"/>
                <w:sz w:val="24"/>
                <w:szCs w:val="24"/>
                <w:rtl/>
              </w:rPr>
              <w:t xml:space="preserve"> אספק</w:t>
            </w:r>
            <w:r w:rsidR="00317E27" w:rsidRPr="000300E4">
              <w:rPr>
                <w:rFonts w:ascii="David" w:eastAsia="Calibri" w:hAnsi="David" w:cs="David"/>
                <w:sz w:val="24"/>
                <w:szCs w:val="24"/>
                <w:rtl/>
              </w:rPr>
              <w:t xml:space="preserve">ת הערכה </w:t>
            </w:r>
            <w:r w:rsidRPr="000300E4">
              <w:rPr>
                <w:rFonts w:ascii="David" w:eastAsia="Calibri" w:hAnsi="David" w:cs="David"/>
                <w:sz w:val="24"/>
                <w:szCs w:val="24"/>
                <w:rtl/>
              </w:rPr>
              <w:t xml:space="preserve">עד יום ראשון ב 10:00 היא במקרה בו הזמנת העבודה תצא </w:t>
            </w:r>
            <w:r w:rsidRPr="000300E4">
              <w:rPr>
                <w:rFonts w:ascii="David" w:hAnsi="David" w:cs="David"/>
                <w:sz w:val="24"/>
                <w:szCs w:val="24"/>
                <w:rtl/>
              </w:rPr>
              <w:t xml:space="preserve"> החל מיום רביעי אחרי השעה 13:00 ועד סוף יום עבודה </w:t>
            </w:r>
            <w:r w:rsidR="00317E27" w:rsidRPr="000300E4">
              <w:rPr>
                <w:rFonts w:ascii="David" w:hAnsi="David" w:cs="David"/>
                <w:sz w:val="24"/>
                <w:szCs w:val="24"/>
                <w:rtl/>
              </w:rPr>
              <w:t xml:space="preserve">ביום </w:t>
            </w:r>
            <w:r w:rsidRPr="000300E4">
              <w:rPr>
                <w:rFonts w:ascii="David" w:hAnsi="David" w:cs="David"/>
                <w:sz w:val="24"/>
                <w:szCs w:val="24"/>
                <w:rtl/>
              </w:rPr>
              <w:t>חמישי</w:t>
            </w:r>
            <w:r w:rsidRPr="000300E4">
              <w:rPr>
                <w:rFonts w:ascii="David" w:eastAsia="Calibri" w:hAnsi="David" w:cs="David"/>
                <w:sz w:val="24"/>
                <w:szCs w:val="24"/>
                <w:rtl/>
              </w:rPr>
              <w:t>.</w:t>
            </w:r>
          </w:p>
          <w:p w:rsidR="00A73264" w:rsidRPr="00DD530B" w:rsidRDefault="00A73264" w:rsidP="00631502">
            <w:pPr>
              <w:spacing w:after="0" w:line="360" w:lineRule="auto"/>
              <w:rPr>
                <w:rFonts w:ascii="David" w:eastAsia="Calibri" w:hAnsi="David" w:cs="David"/>
                <w:sz w:val="24"/>
                <w:szCs w:val="24"/>
                <w:rtl/>
              </w:rPr>
            </w:pPr>
            <w:r w:rsidRPr="000300E4">
              <w:rPr>
                <w:rFonts w:ascii="David" w:eastAsia="Calibri" w:hAnsi="David" w:cs="David"/>
                <w:sz w:val="24"/>
                <w:szCs w:val="24"/>
                <w:rtl/>
              </w:rPr>
              <w:t>מדובר בדרישה המקלה עם הספקים כאשר ההזמנה יוצאת לקראת סוף השבוע לעומת הדרישה לספק את ההזמנה תוך 36 שעות בימי תחילת השבוע</w:t>
            </w:r>
          </w:p>
        </w:tc>
      </w:tr>
      <w:tr w:rsidR="00DD530B" w:rsidRPr="00DD530B" w:rsidTr="00074758">
        <w:trPr>
          <w:trHeight w:val="624"/>
        </w:trPr>
        <w:tc>
          <w:tcPr>
            <w:tcW w:w="814" w:type="dxa"/>
            <w:tcBorders>
              <w:top w:val="single" w:sz="4" w:space="0" w:color="auto"/>
              <w:left w:val="single" w:sz="4" w:space="0" w:color="auto"/>
              <w:bottom w:val="single" w:sz="4" w:space="0" w:color="auto"/>
              <w:right w:val="single" w:sz="4" w:space="0" w:color="auto"/>
            </w:tcBorders>
            <w:shd w:val="clear" w:color="auto" w:fill="auto"/>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6</w:t>
            </w:r>
          </w:p>
        </w:tc>
        <w:tc>
          <w:tcPr>
            <w:tcW w:w="774" w:type="dxa"/>
            <w:tcBorders>
              <w:top w:val="single" w:sz="4" w:space="0" w:color="auto"/>
              <w:left w:val="single" w:sz="4" w:space="0" w:color="auto"/>
              <w:bottom w:val="single" w:sz="4" w:space="0" w:color="auto"/>
              <w:right w:val="single" w:sz="4" w:space="0" w:color="auto"/>
            </w:tcBorders>
            <w:shd w:val="clear" w:color="auto" w:fill="auto"/>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16</w:t>
            </w:r>
          </w:p>
        </w:tc>
        <w:tc>
          <w:tcPr>
            <w:tcW w:w="823" w:type="dxa"/>
            <w:tcBorders>
              <w:top w:val="single" w:sz="4" w:space="0" w:color="auto"/>
              <w:left w:val="single" w:sz="4" w:space="0" w:color="auto"/>
              <w:bottom w:val="single" w:sz="4" w:space="0" w:color="auto"/>
              <w:right w:val="single" w:sz="4" w:space="0" w:color="auto"/>
            </w:tcBorders>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1.5.2</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DD530B" w:rsidRPr="00DD530B" w:rsidRDefault="00DD530B" w:rsidP="00DD530B">
            <w:pPr>
              <w:spacing w:after="0" w:line="360" w:lineRule="auto"/>
              <w:rPr>
                <w:rFonts w:ascii="David" w:eastAsia="Calibri" w:hAnsi="David" w:cs="David"/>
                <w:sz w:val="24"/>
                <w:szCs w:val="24"/>
                <w:rtl/>
              </w:rPr>
            </w:pPr>
            <w:r w:rsidRPr="00DD530B">
              <w:rPr>
                <w:rFonts w:ascii="David" w:eastAsia="Calibri" w:hAnsi="David" w:cs="David" w:hint="cs"/>
                <w:sz w:val="24"/>
                <w:szCs w:val="24"/>
                <w:rtl/>
              </w:rPr>
              <w:t>לאחר עיון ברשימת הערים איננו מבינים מהו המשותף בין יעדים אלה. ישנם מכרזים בהם המשותף הוא ערים ומושבים, אחרים שלגבי איזור בארץ. מהו המכנה המשותף כאן? יש לנתון זה חשיבות בכדי לחשב את הסתברות המקרים שלא יהיו במקומות אלה והיכולת שלנו כספק לחשב את הסיכונים בעת הגשת הצעת המחיר.</w:t>
            </w:r>
          </w:p>
        </w:tc>
        <w:tc>
          <w:tcPr>
            <w:tcW w:w="6231" w:type="dxa"/>
            <w:tcBorders>
              <w:top w:val="single" w:sz="4" w:space="0" w:color="auto"/>
              <w:left w:val="single" w:sz="4" w:space="0" w:color="auto"/>
              <w:bottom w:val="single" w:sz="4" w:space="0" w:color="auto"/>
              <w:right w:val="single" w:sz="4" w:space="0" w:color="auto"/>
            </w:tcBorders>
          </w:tcPr>
          <w:p w:rsidR="00DD530B" w:rsidRDefault="00210CF9" w:rsidP="00210CF9">
            <w:pPr>
              <w:spacing w:after="0" w:line="360" w:lineRule="auto"/>
              <w:rPr>
                <w:rFonts w:ascii="David" w:eastAsia="Calibri" w:hAnsi="David" w:cs="David"/>
                <w:sz w:val="24"/>
                <w:szCs w:val="24"/>
                <w:rtl/>
              </w:rPr>
            </w:pPr>
            <w:r>
              <w:rPr>
                <w:rFonts w:ascii="David" w:eastAsia="Calibri" w:hAnsi="David" w:cs="David" w:hint="cs"/>
                <w:sz w:val="24"/>
                <w:szCs w:val="24"/>
                <w:rtl/>
              </w:rPr>
              <w:t>יובהר כי, עובדי משרד המשפטים מתגוררים בכל הארץ, משכך נדרש הספק לתת שירות בפריסה ארצית ובמועדים שנקבעו.</w:t>
            </w:r>
          </w:p>
          <w:p w:rsidR="00210CF9" w:rsidRPr="00DD530B" w:rsidRDefault="00210CF9" w:rsidP="00210CF9">
            <w:pPr>
              <w:spacing w:after="0" w:line="360" w:lineRule="auto"/>
              <w:rPr>
                <w:rFonts w:ascii="David" w:eastAsia="Calibri" w:hAnsi="David" w:cs="David"/>
                <w:sz w:val="24"/>
                <w:szCs w:val="24"/>
                <w:rtl/>
              </w:rPr>
            </w:pPr>
          </w:p>
        </w:tc>
      </w:tr>
      <w:tr w:rsidR="00DD530B" w:rsidRPr="00DD530B" w:rsidTr="00074758">
        <w:trPr>
          <w:trHeight w:val="624"/>
        </w:trPr>
        <w:tc>
          <w:tcPr>
            <w:tcW w:w="814" w:type="dxa"/>
            <w:tcBorders>
              <w:top w:val="single" w:sz="4" w:space="0" w:color="auto"/>
              <w:left w:val="single" w:sz="4" w:space="0" w:color="auto"/>
              <w:bottom w:val="single" w:sz="4" w:space="0" w:color="auto"/>
              <w:right w:val="single" w:sz="4" w:space="0" w:color="auto"/>
            </w:tcBorders>
            <w:shd w:val="clear" w:color="auto" w:fill="auto"/>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lastRenderedPageBreak/>
              <w:t>7</w:t>
            </w:r>
          </w:p>
        </w:tc>
        <w:tc>
          <w:tcPr>
            <w:tcW w:w="774" w:type="dxa"/>
            <w:tcBorders>
              <w:top w:val="single" w:sz="4" w:space="0" w:color="auto"/>
              <w:left w:val="single" w:sz="4" w:space="0" w:color="auto"/>
              <w:bottom w:val="single" w:sz="4" w:space="0" w:color="auto"/>
              <w:right w:val="single" w:sz="4" w:space="0" w:color="auto"/>
            </w:tcBorders>
            <w:shd w:val="clear" w:color="auto" w:fill="auto"/>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17</w:t>
            </w:r>
          </w:p>
        </w:tc>
        <w:tc>
          <w:tcPr>
            <w:tcW w:w="823" w:type="dxa"/>
            <w:tcBorders>
              <w:top w:val="single" w:sz="4" w:space="0" w:color="auto"/>
              <w:left w:val="single" w:sz="4" w:space="0" w:color="auto"/>
              <w:bottom w:val="single" w:sz="4" w:space="0" w:color="auto"/>
              <w:right w:val="single" w:sz="4" w:space="0" w:color="auto"/>
            </w:tcBorders>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5.1</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DD530B" w:rsidRPr="00DD530B" w:rsidRDefault="00DD530B" w:rsidP="00DD530B">
            <w:pPr>
              <w:spacing w:after="0" w:line="360" w:lineRule="auto"/>
              <w:rPr>
                <w:rFonts w:ascii="David" w:eastAsia="Calibri" w:hAnsi="David" w:cs="David"/>
                <w:sz w:val="24"/>
                <w:szCs w:val="24"/>
                <w:rtl/>
              </w:rPr>
            </w:pPr>
            <w:r w:rsidRPr="00DD530B">
              <w:rPr>
                <w:rFonts w:ascii="David" w:eastAsia="Calibri" w:hAnsi="David" w:cs="David" w:hint="cs"/>
                <w:sz w:val="24"/>
                <w:szCs w:val="24"/>
                <w:rtl/>
              </w:rPr>
              <w:t xml:space="preserve">בעבר היתה דרישה שלכם לאספקת חבילות בכשרות בד"ץ </w:t>
            </w:r>
            <w:r w:rsidRPr="00DD530B">
              <w:rPr>
                <w:rFonts w:ascii="David" w:eastAsia="Calibri" w:hAnsi="David" w:cs="David"/>
                <w:sz w:val="24"/>
                <w:szCs w:val="24"/>
                <w:rtl/>
              </w:rPr>
              <w:t>–</w:t>
            </w:r>
            <w:r w:rsidRPr="00DD530B">
              <w:rPr>
                <w:rFonts w:ascii="David" w:eastAsia="Calibri" w:hAnsi="David" w:cs="David" w:hint="cs"/>
                <w:sz w:val="24"/>
                <w:szCs w:val="24"/>
                <w:rtl/>
              </w:rPr>
              <w:t xml:space="preserve"> האם יכולות להיות דרישות כאלה בשוטף והאם יהיה עדכון במחיר החבילה במידה וכן</w:t>
            </w:r>
          </w:p>
        </w:tc>
        <w:tc>
          <w:tcPr>
            <w:tcW w:w="6231" w:type="dxa"/>
            <w:tcBorders>
              <w:top w:val="single" w:sz="4" w:space="0" w:color="auto"/>
              <w:left w:val="single" w:sz="4" w:space="0" w:color="auto"/>
              <w:bottom w:val="single" w:sz="4" w:space="0" w:color="auto"/>
              <w:right w:val="single" w:sz="4" w:space="0" w:color="auto"/>
            </w:tcBorders>
          </w:tcPr>
          <w:p w:rsidR="00DD530B" w:rsidRDefault="00E971A9" w:rsidP="00DD530B">
            <w:pPr>
              <w:spacing w:after="0" w:line="360" w:lineRule="auto"/>
              <w:rPr>
                <w:rFonts w:ascii="David" w:eastAsia="Calibri" w:hAnsi="David" w:cs="David"/>
                <w:sz w:val="24"/>
                <w:szCs w:val="24"/>
                <w:rtl/>
              </w:rPr>
            </w:pPr>
            <w:r>
              <w:rPr>
                <w:rFonts w:ascii="David" w:eastAsia="Calibri" w:hAnsi="David" w:cs="David" w:hint="cs"/>
                <w:sz w:val="24"/>
                <w:szCs w:val="24"/>
                <w:rtl/>
              </w:rPr>
              <w:t>במקרה בו תידרש כשרות בד"ץ המשרד ינהג בהתאם לאמור בסעיף 1.5.2 "תעריף מיוחד".</w:t>
            </w:r>
          </w:p>
          <w:p w:rsidR="00E971A9" w:rsidRPr="00DD530B" w:rsidRDefault="00E971A9" w:rsidP="00DD530B">
            <w:pPr>
              <w:spacing w:after="0" w:line="360" w:lineRule="auto"/>
              <w:rPr>
                <w:rFonts w:ascii="David" w:eastAsia="Calibri" w:hAnsi="David" w:cs="David"/>
                <w:sz w:val="24"/>
                <w:szCs w:val="24"/>
                <w:rtl/>
              </w:rPr>
            </w:pPr>
            <w:r>
              <w:rPr>
                <w:rFonts w:ascii="David" w:eastAsia="Calibri" w:hAnsi="David" w:cs="David" w:hint="cs"/>
                <w:sz w:val="24"/>
                <w:szCs w:val="24"/>
                <w:rtl/>
              </w:rPr>
              <w:t>יצוין כי, במהלך השלוש השנים האחרונות היה מקרה אחד בלבד, בו נדרשה כשרות בד"ץ כאמור.</w:t>
            </w:r>
          </w:p>
        </w:tc>
      </w:tr>
      <w:tr w:rsidR="00DD530B" w:rsidRPr="00DD530B" w:rsidTr="00074758">
        <w:trPr>
          <w:trHeight w:val="624"/>
        </w:trPr>
        <w:tc>
          <w:tcPr>
            <w:tcW w:w="814" w:type="dxa"/>
            <w:tcBorders>
              <w:top w:val="single" w:sz="4" w:space="0" w:color="auto"/>
              <w:left w:val="single" w:sz="4" w:space="0" w:color="auto"/>
              <w:bottom w:val="single" w:sz="4" w:space="0" w:color="auto"/>
              <w:right w:val="single" w:sz="4" w:space="0" w:color="auto"/>
            </w:tcBorders>
            <w:shd w:val="clear" w:color="auto" w:fill="auto"/>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8</w:t>
            </w:r>
          </w:p>
        </w:tc>
        <w:tc>
          <w:tcPr>
            <w:tcW w:w="774" w:type="dxa"/>
            <w:tcBorders>
              <w:top w:val="single" w:sz="4" w:space="0" w:color="auto"/>
              <w:left w:val="single" w:sz="4" w:space="0" w:color="auto"/>
              <w:bottom w:val="single" w:sz="4" w:space="0" w:color="auto"/>
              <w:right w:val="single" w:sz="4" w:space="0" w:color="auto"/>
            </w:tcBorders>
            <w:shd w:val="clear" w:color="auto" w:fill="auto"/>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5</w:t>
            </w:r>
          </w:p>
        </w:tc>
        <w:tc>
          <w:tcPr>
            <w:tcW w:w="823" w:type="dxa"/>
            <w:tcBorders>
              <w:top w:val="single" w:sz="4" w:space="0" w:color="auto"/>
              <w:left w:val="single" w:sz="4" w:space="0" w:color="auto"/>
              <w:bottom w:val="single" w:sz="4" w:space="0" w:color="auto"/>
              <w:right w:val="single" w:sz="4" w:space="0" w:color="auto"/>
            </w:tcBorders>
            <w:vAlign w:val="center"/>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5.4</w:t>
            </w:r>
          </w:p>
        </w:tc>
        <w:tc>
          <w:tcPr>
            <w:tcW w:w="5387" w:type="dxa"/>
            <w:tcBorders>
              <w:top w:val="single" w:sz="4" w:space="0" w:color="auto"/>
              <w:left w:val="single" w:sz="4" w:space="0" w:color="auto"/>
              <w:bottom w:val="single" w:sz="4" w:space="0" w:color="auto"/>
              <w:right w:val="single" w:sz="4" w:space="0" w:color="auto"/>
            </w:tcBorders>
            <w:shd w:val="clear" w:color="auto" w:fill="auto"/>
            <w:vAlign w:val="center"/>
          </w:tcPr>
          <w:p w:rsidR="00DD530B" w:rsidRPr="00DD530B" w:rsidRDefault="00DD530B" w:rsidP="00DD530B">
            <w:pPr>
              <w:spacing w:after="0" w:line="360" w:lineRule="auto"/>
              <w:rPr>
                <w:rFonts w:ascii="David" w:eastAsia="Calibri" w:hAnsi="David" w:cs="David"/>
                <w:sz w:val="24"/>
                <w:szCs w:val="24"/>
                <w:rtl/>
              </w:rPr>
            </w:pPr>
            <w:r w:rsidRPr="00DD530B">
              <w:rPr>
                <w:rFonts w:ascii="David" w:eastAsia="Calibri" w:hAnsi="David" w:cs="David" w:hint="cs"/>
                <w:sz w:val="24"/>
                <w:szCs w:val="24"/>
                <w:rtl/>
              </w:rPr>
              <w:t>על מנת לספק מוצרים עם מינימום חומרים משמרים מומלץ לאשר מוצרים עם תוקף של 3 חודשים.</w:t>
            </w:r>
          </w:p>
        </w:tc>
        <w:tc>
          <w:tcPr>
            <w:tcW w:w="6231" w:type="dxa"/>
            <w:tcBorders>
              <w:top w:val="single" w:sz="4" w:space="0" w:color="auto"/>
              <w:left w:val="single" w:sz="4" w:space="0" w:color="auto"/>
              <w:bottom w:val="single" w:sz="4" w:space="0" w:color="auto"/>
              <w:right w:val="single" w:sz="4" w:space="0" w:color="auto"/>
            </w:tcBorders>
          </w:tcPr>
          <w:p w:rsidR="00DD530B" w:rsidRPr="00DD530B" w:rsidRDefault="00333D29" w:rsidP="00DD530B">
            <w:pPr>
              <w:spacing w:after="0" w:line="360" w:lineRule="auto"/>
              <w:rPr>
                <w:rFonts w:ascii="David" w:eastAsia="Calibri" w:hAnsi="David" w:cs="David"/>
                <w:sz w:val="24"/>
                <w:szCs w:val="24"/>
                <w:rtl/>
              </w:rPr>
            </w:pPr>
            <w:r>
              <w:rPr>
                <w:rFonts w:ascii="David" w:eastAsia="Calibri" w:hAnsi="David" w:cs="David" w:hint="cs"/>
                <w:sz w:val="24"/>
                <w:szCs w:val="24"/>
                <w:rtl/>
              </w:rPr>
              <w:t>לא מקובל</w:t>
            </w:r>
          </w:p>
        </w:tc>
      </w:tr>
      <w:tr w:rsidR="00DD530B" w:rsidRPr="00DD530B" w:rsidTr="00074758">
        <w:trPr>
          <w:trHeight w:val="624"/>
        </w:trPr>
        <w:tc>
          <w:tcPr>
            <w:tcW w:w="814" w:type="dxa"/>
            <w:shd w:val="clear" w:color="auto" w:fill="auto"/>
          </w:tcPr>
          <w:p w:rsidR="00DD530B" w:rsidRPr="00DD530B" w:rsidRDefault="00333D29" w:rsidP="00DD530B">
            <w:pPr>
              <w:spacing w:after="0" w:line="360" w:lineRule="auto"/>
              <w:jc w:val="center"/>
              <w:rPr>
                <w:rFonts w:ascii="David" w:eastAsia="Calibri" w:hAnsi="David" w:cs="David"/>
                <w:sz w:val="24"/>
                <w:szCs w:val="24"/>
                <w:rtl/>
              </w:rPr>
            </w:pPr>
            <w:r>
              <w:rPr>
                <w:rFonts w:ascii="David" w:eastAsia="Calibri" w:hAnsi="David" w:cs="David" w:hint="cs"/>
                <w:sz w:val="24"/>
                <w:szCs w:val="24"/>
                <w:rtl/>
              </w:rPr>
              <w:t>9</w:t>
            </w:r>
          </w:p>
        </w:tc>
        <w:tc>
          <w:tcPr>
            <w:tcW w:w="774" w:type="dxa"/>
            <w:shd w:val="clear" w:color="auto" w:fill="auto"/>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12</w:t>
            </w:r>
          </w:p>
        </w:tc>
        <w:tc>
          <w:tcPr>
            <w:tcW w:w="823" w:type="dxa"/>
            <w:shd w:val="clear" w:color="auto" w:fill="auto"/>
          </w:tcPr>
          <w:p w:rsidR="00DD530B" w:rsidRPr="00DD530B" w:rsidRDefault="00DD530B" w:rsidP="00DD530B">
            <w:pPr>
              <w:spacing w:after="0" w:line="360" w:lineRule="auto"/>
              <w:jc w:val="center"/>
              <w:rPr>
                <w:rFonts w:ascii="David" w:eastAsia="Calibri" w:hAnsi="David" w:cs="David"/>
                <w:sz w:val="24"/>
                <w:szCs w:val="24"/>
                <w:rtl/>
              </w:rPr>
            </w:pPr>
            <w:r w:rsidRPr="00DD530B">
              <w:rPr>
                <w:rFonts w:ascii="David" w:eastAsia="Calibri" w:hAnsi="David" w:cs="David" w:hint="cs"/>
                <w:sz w:val="24"/>
                <w:szCs w:val="24"/>
                <w:rtl/>
              </w:rPr>
              <w:t>6.1.11</w:t>
            </w:r>
          </w:p>
        </w:tc>
        <w:tc>
          <w:tcPr>
            <w:tcW w:w="5387" w:type="dxa"/>
            <w:shd w:val="clear" w:color="auto" w:fill="auto"/>
          </w:tcPr>
          <w:p w:rsidR="00DD530B" w:rsidRPr="00DD530B" w:rsidRDefault="00DD530B" w:rsidP="00DD530B">
            <w:pPr>
              <w:tabs>
                <w:tab w:val="left" w:pos="790"/>
                <w:tab w:val="left" w:pos="1602"/>
              </w:tabs>
              <w:ind w:right="-142"/>
              <w:rPr>
                <w:rFonts w:ascii="David" w:eastAsia="Calibri" w:hAnsi="David" w:cs="David"/>
                <w:sz w:val="24"/>
                <w:szCs w:val="24"/>
                <w:rtl/>
              </w:rPr>
            </w:pPr>
            <w:r w:rsidRPr="00DD530B">
              <w:rPr>
                <w:rFonts w:ascii="David" w:eastAsia="Calibri" w:hAnsi="David" w:cs="David" w:hint="cs"/>
                <w:sz w:val="24"/>
                <w:szCs w:val="24"/>
                <w:rtl/>
              </w:rPr>
              <w:t>אנחנו עסק הקיים משנת 1943, ועד שנת 2019 עסקנו במצבות, הלוויות, אזכרות.</w:t>
            </w:r>
          </w:p>
          <w:p w:rsidR="00DD530B" w:rsidRPr="00DD530B" w:rsidRDefault="00DD530B" w:rsidP="00DD530B">
            <w:pPr>
              <w:tabs>
                <w:tab w:val="left" w:pos="790"/>
                <w:tab w:val="left" w:pos="1602"/>
              </w:tabs>
              <w:ind w:right="-142"/>
              <w:rPr>
                <w:rFonts w:ascii="David" w:eastAsia="Calibri" w:hAnsi="David" w:cs="David"/>
                <w:sz w:val="24"/>
                <w:szCs w:val="24"/>
                <w:rtl/>
              </w:rPr>
            </w:pPr>
            <w:r w:rsidRPr="00DD530B">
              <w:rPr>
                <w:rFonts w:ascii="David" w:eastAsia="Calibri" w:hAnsi="David" w:cs="David" w:hint="cs"/>
                <w:sz w:val="24"/>
                <w:szCs w:val="24"/>
                <w:rtl/>
              </w:rPr>
              <w:t>בתאריך 8/2019 התחלנו לספק גם ערכות אבל ולעבוד עם בתי אב/חברות/משרדים גדולים וב-4 חודשי פעילות בשנה זו, ההיקף הגיע ל-58,000 שח.</w:t>
            </w:r>
          </w:p>
          <w:p w:rsidR="00DD530B" w:rsidRPr="00DD530B" w:rsidRDefault="00DD530B" w:rsidP="00DD530B">
            <w:pPr>
              <w:tabs>
                <w:tab w:val="left" w:pos="790"/>
                <w:tab w:val="left" w:pos="1602"/>
              </w:tabs>
              <w:ind w:right="-142"/>
              <w:rPr>
                <w:rFonts w:ascii="David" w:eastAsia="Calibri" w:hAnsi="David" w:cs="David"/>
                <w:sz w:val="24"/>
                <w:szCs w:val="24"/>
                <w:rtl/>
              </w:rPr>
            </w:pPr>
            <w:r w:rsidRPr="00DD530B">
              <w:rPr>
                <w:rFonts w:ascii="David" w:eastAsia="Calibri" w:hAnsi="David" w:cs="David" w:hint="cs"/>
                <w:sz w:val="24"/>
                <w:szCs w:val="24"/>
                <w:rtl/>
              </w:rPr>
              <w:t>בשנת 2020 ב-9 חודשי פעילות (שבתוכם גם חודשי קורונה) עמדנו על היקף של 87,000 שח.</w:t>
            </w:r>
          </w:p>
          <w:p w:rsidR="00DD530B" w:rsidRPr="00DD530B" w:rsidRDefault="00DD530B" w:rsidP="00DD530B">
            <w:pPr>
              <w:tabs>
                <w:tab w:val="left" w:pos="790"/>
                <w:tab w:val="left" w:pos="1602"/>
              </w:tabs>
              <w:ind w:right="-142"/>
              <w:rPr>
                <w:rFonts w:ascii="David" w:eastAsia="Calibri" w:hAnsi="David" w:cs="David"/>
                <w:sz w:val="24"/>
                <w:szCs w:val="24"/>
                <w:rtl/>
              </w:rPr>
            </w:pPr>
            <w:r w:rsidRPr="00DD530B">
              <w:rPr>
                <w:rFonts w:ascii="David" w:eastAsia="Calibri" w:hAnsi="David" w:cs="David" w:hint="cs"/>
                <w:sz w:val="24"/>
                <w:szCs w:val="24"/>
                <w:rtl/>
              </w:rPr>
              <w:t>האם אוכל להגיש הצעה למכרז?</w:t>
            </w:r>
          </w:p>
        </w:tc>
        <w:tc>
          <w:tcPr>
            <w:tcW w:w="6231" w:type="dxa"/>
          </w:tcPr>
          <w:p w:rsidR="00DD530B" w:rsidRPr="00DD530B" w:rsidRDefault="00333D29" w:rsidP="00DD530B">
            <w:pPr>
              <w:tabs>
                <w:tab w:val="left" w:pos="790"/>
                <w:tab w:val="left" w:pos="1602"/>
              </w:tabs>
              <w:ind w:right="-142"/>
              <w:rPr>
                <w:rFonts w:ascii="David" w:eastAsia="Calibri" w:hAnsi="David" w:cs="David"/>
                <w:sz w:val="24"/>
                <w:szCs w:val="24"/>
                <w:rtl/>
              </w:rPr>
            </w:pPr>
            <w:r>
              <w:rPr>
                <w:rFonts w:ascii="David" w:eastAsia="Calibri" w:hAnsi="David" w:cs="David" w:hint="cs"/>
                <w:sz w:val="24"/>
                <w:szCs w:val="24"/>
                <w:rtl/>
              </w:rPr>
              <w:t>לא לקבל</w:t>
            </w:r>
          </w:p>
        </w:tc>
      </w:tr>
    </w:tbl>
    <w:p w:rsidR="00DD530B" w:rsidRDefault="00DD530B">
      <w:pPr>
        <w:rPr>
          <w:rtl/>
        </w:rPr>
      </w:pPr>
    </w:p>
    <w:p w:rsidR="00C0129A" w:rsidRDefault="00C0129A">
      <w:pPr>
        <w:rPr>
          <w:rtl/>
        </w:rPr>
      </w:pPr>
    </w:p>
    <w:p w:rsidR="00C0129A" w:rsidRDefault="00C0129A" w:rsidP="00C0129A">
      <w:pPr>
        <w:rPr>
          <w:rtl/>
        </w:rPr>
      </w:pP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Fonts w:hint="cs"/>
          <w:rtl/>
        </w:rPr>
        <w:t>בברכה,</w:t>
      </w:r>
    </w:p>
    <w:p w:rsidR="00C0129A" w:rsidRDefault="00C0129A" w:rsidP="00C0129A">
      <w:pPr>
        <w:rPr>
          <w:rFonts w:hint="cs"/>
          <w:rtl/>
        </w:rPr>
      </w:pP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tl/>
        </w:rPr>
        <w:tab/>
      </w:r>
      <w:r>
        <w:rPr>
          <w:rFonts w:hint="cs"/>
          <w:rtl/>
        </w:rPr>
        <w:t xml:space="preserve">     </w:t>
      </w:r>
      <w:bookmarkStart w:id="0" w:name="_GoBack"/>
      <w:bookmarkEnd w:id="0"/>
      <w:r>
        <w:rPr>
          <w:rFonts w:hint="cs"/>
          <w:rtl/>
        </w:rPr>
        <w:t>יחידת המכרזים</w:t>
      </w:r>
    </w:p>
    <w:p w:rsidR="00C0129A" w:rsidRPr="00DD530B" w:rsidRDefault="00C0129A"/>
    <w:sectPr w:rsidR="00C0129A" w:rsidRPr="00DD530B" w:rsidSect="00F32CB9">
      <w:pgSz w:w="16838" w:h="11906" w:orient="landscape"/>
      <w:pgMar w:top="1800" w:right="1440" w:bottom="180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530B"/>
    <w:rsid w:val="000300E4"/>
    <w:rsid w:val="00074758"/>
    <w:rsid w:val="001001A5"/>
    <w:rsid w:val="00181990"/>
    <w:rsid w:val="00210CF9"/>
    <w:rsid w:val="00317E27"/>
    <w:rsid w:val="00333D29"/>
    <w:rsid w:val="00467536"/>
    <w:rsid w:val="005B60F6"/>
    <w:rsid w:val="005D3C53"/>
    <w:rsid w:val="00631502"/>
    <w:rsid w:val="00887484"/>
    <w:rsid w:val="009120BF"/>
    <w:rsid w:val="00A73264"/>
    <w:rsid w:val="00AF5329"/>
    <w:rsid w:val="00C0129A"/>
    <w:rsid w:val="00CB3707"/>
    <w:rsid w:val="00D67011"/>
    <w:rsid w:val="00DA3355"/>
    <w:rsid w:val="00DD530B"/>
    <w:rsid w:val="00E971A9"/>
    <w:rsid w:val="00F32CB9"/>
    <w:rsid w:val="00F55B09"/>
    <w:rsid w:val="00FC3A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A0330B"/>
  <w15:chartTrackingRefBased/>
  <w15:docId w15:val="{3C4F867D-74E4-47A1-B447-7CC7D91061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AF5329"/>
    <w:rPr>
      <w:sz w:val="16"/>
      <w:szCs w:val="16"/>
    </w:rPr>
  </w:style>
  <w:style w:type="paragraph" w:styleId="a4">
    <w:name w:val="annotation text"/>
    <w:basedOn w:val="a"/>
    <w:link w:val="a5"/>
    <w:uiPriority w:val="99"/>
    <w:semiHidden/>
    <w:unhideWhenUsed/>
    <w:rsid w:val="00AF5329"/>
    <w:pPr>
      <w:spacing w:line="240" w:lineRule="auto"/>
    </w:pPr>
    <w:rPr>
      <w:sz w:val="20"/>
      <w:szCs w:val="20"/>
    </w:rPr>
  </w:style>
  <w:style w:type="character" w:customStyle="1" w:styleId="a5">
    <w:name w:val="טקסט הערה תו"/>
    <w:basedOn w:val="a0"/>
    <w:link w:val="a4"/>
    <w:uiPriority w:val="99"/>
    <w:semiHidden/>
    <w:rsid w:val="00AF5329"/>
    <w:rPr>
      <w:sz w:val="20"/>
      <w:szCs w:val="20"/>
    </w:rPr>
  </w:style>
  <w:style w:type="paragraph" w:styleId="a6">
    <w:name w:val="annotation subject"/>
    <w:basedOn w:val="a4"/>
    <w:next w:val="a4"/>
    <w:link w:val="a7"/>
    <w:uiPriority w:val="99"/>
    <w:semiHidden/>
    <w:unhideWhenUsed/>
    <w:rsid w:val="00AF5329"/>
    <w:rPr>
      <w:b/>
      <w:bCs/>
    </w:rPr>
  </w:style>
  <w:style w:type="character" w:customStyle="1" w:styleId="a7">
    <w:name w:val="נושא הערה תו"/>
    <w:basedOn w:val="a5"/>
    <w:link w:val="a6"/>
    <w:uiPriority w:val="99"/>
    <w:semiHidden/>
    <w:rsid w:val="00AF5329"/>
    <w:rPr>
      <w:b/>
      <w:bCs/>
      <w:sz w:val="20"/>
      <w:szCs w:val="20"/>
    </w:rPr>
  </w:style>
  <w:style w:type="paragraph" w:styleId="a8">
    <w:name w:val="Balloon Text"/>
    <w:basedOn w:val="a"/>
    <w:link w:val="a9"/>
    <w:uiPriority w:val="99"/>
    <w:semiHidden/>
    <w:unhideWhenUsed/>
    <w:rsid w:val="00AF5329"/>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AF5329"/>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519</Words>
  <Characters>2597</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3110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Adi Reuven (rechesh)</dc:creator>
  <cp:keywords/>
  <dc:description/>
  <cp:lastModifiedBy>Merav Asraf (Rashi)</cp:lastModifiedBy>
  <cp:revision>2</cp:revision>
  <cp:lastPrinted>2020-10-25T06:41:00Z</cp:lastPrinted>
  <dcterms:created xsi:type="dcterms:W3CDTF">2020-10-26T14:30:00Z</dcterms:created>
  <dcterms:modified xsi:type="dcterms:W3CDTF">2020-10-26T14:30:00Z</dcterms:modified>
</cp:coreProperties>
</file>